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F64E" w14:textId="77777777" w:rsidR="00640EB8" w:rsidRDefault="00640EB8" w:rsidP="00640EB8">
      <w:pPr>
        <w:jc w:val="center"/>
        <w:rPr>
          <w:rFonts w:ascii="Candara" w:hAnsi="Candara"/>
          <w:b/>
          <w:bCs/>
          <w:sz w:val="24"/>
          <w:szCs w:val="24"/>
        </w:rPr>
      </w:pPr>
    </w:p>
    <w:p w14:paraId="5766C96F" w14:textId="2BB77277" w:rsidR="00640EB8" w:rsidRPr="001377BC" w:rsidRDefault="00F264E4" w:rsidP="00640EB8">
      <w:pPr>
        <w:jc w:val="center"/>
        <w:rPr>
          <w:rFonts w:ascii="Candara" w:hAnsi="Candara"/>
          <w:b/>
          <w:bCs/>
          <w:sz w:val="24"/>
          <w:szCs w:val="24"/>
        </w:rPr>
      </w:pPr>
      <w:r w:rsidRPr="00F264E4">
        <w:rPr>
          <w:rFonts w:ascii="Candara" w:hAnsi="Candara"/>
          <w:b/>
          <w:bCs/>
          <w:sz w:val="24"/>
          <w:szCs w:val="24"/>
        </w:rPr>
        <w:t>Manifiesto de las XXXVIII Jornadas Crue</w:t>
      </w:r>
      <w:r w:rsidR="00BC6805">
        <w:rPr>
          <w:rFonts w:ascii="Candara" w:hAnsi="Candara"/>
          <w:b/>
          <w:bCs/>
          <w:sz w:val="24"/>
          <w:szCs w:val="24"/>
        </w:rPr>
        <w:t>–</w:t>
      </w:r>
      <w:r w:rsidRPr="00F264E4">
        <w:rPr>
          <w:rFonts w:ascii="Candara" w:hAnsi="Candara"/>
          <w:b/>
          <w:bCs/>
          <w:sz w:val="24"/>
          <w:szCs w:val="24"/>
        </w:rPr>
        <w:t xml:space="preserve">Sostenibilidad </w:t>
      </w:r>
      <w:r>
        <w:rPr>
          <w:rFonts w:ascii="Candara" w:hAnsi="Candara"/>
          <w:b/>
          <w:bCs/>
          <w:sz w:val="24"/>
          <w:szCs w:val="24"/>
        </w:rPr>
        <w:t>«</w:t>
      </w:r>
      <w:r w:rsidRPr="00F264E4">
        <w:rPr>
          <w:rFonts w:ascii="Candara" w:hAnsi="Candara"/>
          <w:b/>
          <w:bCs/>
          <w:sz w:val="24"/>
          <w:szCs w:val="24"/>
        </w:rPr>
        <w:t xml:space="preserve">La </w:t>
      </w:r>
      <w:r w:rsidR="00BC6805">
        <w:rPr>
          <w:rFonts w:ascii="Candara" w:hAnsi="Candara"/>
          <w:b/>
          <w:bCs/>
          <w:sz w:val="24"/>
          <w:szCs w:val="24"/>
        </w:rPr>
        <w:t>U</w:t>
      </w:r>
      <w:r w:rsidRPr="00F264E4">
        <w:rPr>
          <w:rFonts w:ascii="Candara" w:hAnsi="Candara"/>
          <w:b/>
          <w:bCs/>
          <w:sz w:val="24"/>
          <w:szCs w:val="24"/>
        </w:rPr>
        <w:t>niversidad, puente entre conocimiento y sostenibilidad</w:t>
      </w:r>
      <w:r>
        <w:rPr>
          <w:rFonts w:ascii="Candara" w:hAnsi="Candara"/>
          <w:b/>
          <w:bCs/>
          <w:sz w:val="24"/>
          <w:szCs w:val="24"/>
        </w:rPr>
        <w:t>»</w:t>
      </w:r>
    </w:p>
    <w:p w14:paraId="7BE61AC9" w14:textId="77777777" w:rsidR="00F264E4" w:rsidRDefault="00F264E4" w:rsidP="00F264E4">
      <w:pPr>
        <w:jc w:val="both"/>
        <w:rPr>
          <w:rFonts w:ascii="Candara" w:hAnsi="Candara"/>
          <w:b/>
          <w:bCs/>
          <w:sz w:val="21"/>
          <w:szCs w:val="21"/>
        </w:rPr>
      </w:pPr>
    </w:p>
    <w:p w14:paraId="741F7DA7" w14:textId="32F60A0D" w:rsidR="00F264E4" w:rsidRPr="00F264E4" w:rsidRDefault="00F264E4" w:rsidP="00F264E4">
      <w:pPr>
        <w:jc w:val="both"/>
        <w:rPr>
          <w:rFonts w:ascii="Candara" w:hAnsi="Candara"/>
          <w:sz w:val="21"/>
          <w:szCs w:val="21"/>
        </w:rPr>
      </w:pPr>
      <w:r w:rsidRPr="00F264E4">
        <w:rPr>
          <w:rFonts w:ascii="Candara" w:hAnsi="Candara"/>
          <w:b/>
          <w:bCs/>
          <w:sz w:val="21"/>
          <w:szCs w:val="21"/>
        </w:rPr>
        <w:t xml:space="preserve">Madrid, </w:t>
      </w:r>
      <w:r>
        <w:rPr>
          <w:rFonts w:ascii="Candara" w:hAnsi="Candara"/>
          <w:b/>
          <w:bCs/>
          <w:sz w:val="21"/>
          <w:szCs w:val="21"/>
        </w:rPr>
        <w:t>01</w:t>
      </w:r>
      <w:r w:rsidRPr="00F264E4">
        <w:rPr>
          <w:rFonts w:ascii="Candara" w:hAnsi="Candara"/>
          <w:b/>
          <w:bCs/>
          <w:sz w:val="21"/>
          <w:szCs w:val="21"/>
        </w:rPr>
        <w:t xml:space="preserve"> de </w:t>
      </w:r>
      <w:r>
        <w:rPr>
          <w:rFonts w:ascii="Candara" w:hAnsi="Candara"/>
          <w:b/>
          <w:bCs/>
          <w:sz w:val="21"/>
          <w:szCs w:val="21"/>
        </w:rPr>
        <w:t>junio</w:t>
      </w:r>
      <w:r w:rsidRPr="00F264E4">
        <w:rPr>
          <w:rFonts w:ascii="Candara" w:hAnsi="Candara"/>
          <w:b/>
          <w:bCs/>
          <w:sz w:val="21"/>
          <w:szCs w:val="21"/>
        </w:rPr>
        <w:t xml:space="preserve"> de 2026</w:t>
      </w:r>
      <w:r w:rsidR="00B52028">
        <w:rPr>
          <w:rFonts w:ascii="Candara" w:hAnsi="Candara"/>
          <w:b/>
          <w:bCs/>
          <w:sz w:val="21"/>
          <w:szCs w:val="21"/>
        </w:rPr>
        <w:t xml:space="preserve">. </w:t>
      </w:r>
      <w:r w:rsidRPr="00F264E4">
        <w:rPr>
          <w:rFonts w:ascii="Candara" w:hAnsi="Candara"/>
          <w:sz w:val="21"/>
          <w:szCs w:val="21"/>
        </w:rPr>
        <w:t>Las universidades españolas, reunidas en la Universidad Europea de Madrid durante las XXXVIII Jornadas Crue</w:t>
      </w:r>
      <w:r w:rsidR="009E421B">
        <w:rPr>
          <w:rFonts w:ascii="Candara" w:hAnsi="Candara"/>
          <w:sz w:val="21"/>
          <w:szCs w:val="21"/>
        </w:rPr>
        <w:t>–</w:t>
      </w:r>
      <w:r w:rsidRPr="00F264E4">
        <w:rPr>
          <w:rFonts w:ascii="Candara" w:hAnsi="Candara"/>
          <w:sz w:val="21"/>
          <w:szCs w:val="21"/>
        </w:rPr>
        <w:t xml:space="preserve">Sostenibilidad, reiteramos nuestro compromiso con la transición hacia una economía circular, una sociedad más justa y un modelo de desarrollo compatible con los límites del planeta. En el marco de estas jornadas dedicadas a establecer puentes entre el conocimiento y la sostenibilidad, hemos reflexionado sobre el papel que la </w:t>
      </w:r>
      <w:r w:rsidR="009E421B">
        <w:rPr>
          <w:rFonts w:ascii="Candara" w:hAnsi="Candara"/>
          <w:sz w:val="21"/>
          <w:szCs w:val="21"/>
        </w:rPr>
        <w:t>U</w:t>
      </w:r>
      <w:r w:rsidRPr="00F264E4">
        <w:rPr>
          <w:rFonts w:ascii="Candara" w:hAnsi="Candara"/>
          <w:sz w:val="21"/>
          <w:szCs w:val="21"/>
        </w:rPr>
        <w:t>niversidad debe jugar en la transformación de los modelos productivos, los modos de consumo y la cultura material de nuestra sociedad.</w:t>
      </w:r>
    </w:p>
    <w:p w14:paraId="772452F2" w14:textId="77777777" w:rsidR="00F264E4" w:rsidRPr="00F264E4" w:rsidRDefault="00F264E4" w:rsidP="00F264E4">
      <w:pPr>
        <w:jc w:val="both"/>
        <w:rPr>
          <w:rFonts w:ascii="Candara" w:hAnsi="Candara"/>
          <w:sz w:val="21"/>
          <w:szCs w:val="21"/>
        </w:rPr>
      </w:pPr>
      <w:r w:rsidRPr="00F264E4">
        <w:rPr>
          <w:rFonts w:ascii="Candara" w:hAnsi="Candara"/>
          <w:sz w:val="21"/>
          <w:szCs w:val="21"/>
        </w:rPr>
        <w:t xml:space="preserve">La transición ecológica no avanzará al ritmo que exige la emergencia climática si seguimos abordando la sostenibilidad como una corrección posterior. La economía circular, la mitigación del cambio climático y la justicia social requieren repensar desde el origen y el diseño los productos, los servicios, los espacios y las decisiones que articulan la vida cotidiana. </w:t>
      </w:r>
    </w:p>
    <w:p w14:paraId="478F01AE" w14:textId="77777777" w:rsidR="00F264E4" w:rsidRPr="00F264E4" w:rsidRDefault="00F264E4" w:rsidP="00F264E4">
      <w:pPr>
        <w:jc w:val="both"/>
        <w:rPr>
          <w:rFonts w:ascii="Candara" w:hAnsi="Candara"/>
          <w:sz w:val="21"/>
          <w:szCs w:val="21"/>
        </w:rPr>
      </w:pPr>
      <w:r w:rsidRPr="00F264E4">
        <w:rPr>
          <w:rFonts w:ascii="Candara" w:hAnsi="Candara"/>
          <w:sz w:val="21"/>
          <w:szCs w:val="21"/>
        </w:rPr>
        <w:t>Durante las jornadas hemos trabajado en torno a la economía circular, la creatividad aplicada y la metodología de Aprendizaje Basado en el Diseño como aproximaciones que conectan el aula con los retos reales del territorio y del tejido productivo. En este contexto, se ha evidenciado cómo el pensamiento de diseño aporta capacidades para afrontar los retos de la sostenibilidad, permite prefigurar soluciones, anticipar consecuencias y trabajar con restricciones materiales reales.</w:t>
      </w:r>
    </w:p>
    <w:p w14:paraId="54403C1D" w14:textId="3253CC5A" w:rsidR="00F264E4" w:rsidRPr="00F264E4" w:rsidRDefault="00F264E4" w:rsidP="00F264E4">
      <w:pPr>
        <w:jc w:val="both"/>
        <w:rPr>
          <w:rFonts w:ascii="Candara" w:hAnsi="Candara"/>
          <w:sz w:val="21"/>
          <w:szCs w:val="21"/>
        </w:rPr>
      </w:pPr>
      <w:r w:rsidRPr="00F264E4">
        <w:rPr>
          <w:rFonts w:ascii="Candara" w:hAnsi="Candara"/>
          <w:sz w:val="21"/>
          <w:szCs w:val="21"/>
        </w:rPr>
        <w:t>El pleno de Crue</w:t>
      </w:r>
      <w:r w:rsidR="009E421B">
        <w:rPr>
          <w:rFonts w:ascii="Candara" w:hAnsi="Candara"/>
          <w:sz w:val="21"/>
          <w:szCs w:val="21"/>
        </w:rPr>
        <w:t>–</w:t>
      </w:r>
      <w:r w:rsidRPr="00F264E4">
        <w:rPr>
          <w:rFonts w:ascii="Candara" w:hAnsi="Candara"/>
          <w:sz w:val="21"/>
          <w:szCs w:val="21"/>
        </w:rPr>
        <w:t>Sostenibilidad, reunido en la Universidad Europea de Madrid, manifiesta lo siguiente.</w:t>
      </w:r>
    </w:p>
    <w:p w14:paraId="3F4EFE73" w14:textId="77777777" w:rsidR="00F264E4" w:rsidRPr="00F264E4" w:rsidRDefault="00F264E4" w:rsidP="00F264E4">
      <w:pPr>
        <w:jc w:val="both"/>
        <w:rPr>
          <w:rFonts w:ascii="Candara" w:hAnsi="Candara"/>
          <w:sz w:val="21"/>
          <w:szCs w:val="21"/>
        </w:rPr>
      </w:pPr>
      <w:r w:rsidRPr="00F264E4">
        <w:rPr>
          <w:rFonts w:ascii="Candara" w:hAnsi="Candara"/>
          <w:b/>
          <w:bCs/>
          <w:sz w:val="21"/>
          <w:szCs w:val="21"/>
        </w:rPr>
        <w:t>1. Economía circular aplicada a la actividad universitaria</w:t>
      </w:r>
    </w:p>
    <w:p w14:paraId="54845A6B" w14:textId="77777777" w:rsidR="00F264E4" w:rsidRPr="00F264E4" w:rsidRDefault="00F264E4" w:rsidP="00F264E4">
      <w:pPr>
        <w:jc w:val="both"/>
        <w:rPr>
          <w:rFonts w:ascii="Candara" w:hAnsi="Candara"/>
          <w:sz w:val="21"/>
          <w:szCs w:val="21"/>
        </w:rPr>
      </w:pPr>
      <w:r w:rsidRPr="00F264E4">
        <w:rPr>
          <w:rFonts w:ascii="Candara" w:hAnsi="Candara"/>
          <w:sz w:val="21"/>
          <w:szCs w:val="21"/>
        </w:rPr>
        <w:t xml:space="preserve">La economía circular se invoca con frecuencia en el discurso institucional, pero su aplicación práctica en el ámbito universitario sigue siendo desigual. Las universidades debemos predicar con el ejemplo en nuestras propias compras, infraestructuras, materiales docentes y eventos institucionales, aplicando criterios verificables de circularidad como la reutilización, la </w:t>
      </w:r>
      <w:proofErr w:type="spellStart"/>
      <w:r w:rsidRPr="00F264E4">
        <w:rPr>
          <w:rFonts w:ascii="Candara" w:hAnsi="Candara"/>
          <w:sz w:val="21"/>
          <w:szCs w:val="21"/>
        </w:rPr>
        <w:t>reparabilidad</w:t>
      </w:r>
      <w:proofErr w:type="spellEnd"/>
      <w:r w:rsidRPr="00F264E4">
        <w:rPr>
          <w:rFonts w:ascii="Candara" w:hAnsi="Candara"/>
          <w:sz w:val="21"/>
          <w:szCs w:val="21"/>
        </w:rPr>
        <w:t>, el contenido reciclado y la trazabilidad de materiales. Reafirmamos nuestro compromiso de incorporar estos criterios en la contratación, en la gestión de campus y en la comunicación de resultados a través de nuestras memorias anuales.</w:t>
      </w:r>
    </w:p>
    <w:p w14:paraId="748D9023" w14:textId="77777777" w:rsidR="00F264E4" w:rsidRPr="00F264E4" w:rsidRDefault="00F264E4" w:rsidP="00F264E4">
      <w:pPr>
        <w:jc w:val="both"/>
        <w:rPr>
          <w:rFonts w:ascii="Candara" w:hAnsi="Candara"/>
          <w:sz w:val="21"/>
          <w:szCs w:val="21"/>
        </w:rPr>
      </w:pPr>
      <w:r w:rsidRPr="00F264E4">
        <w:rPr>
          <w:rFonts w:ascii="Candara" w:hAnsi="Candara"/>
          <w:b/>
          <w:bCs/>
          <w:sz w:val="21"/>
          <w:szCs w:val="21"/>
        </w:rPr>
        <w:t>2. Aprender haciendo. El campus como espacio de proyecto</w:t>
      </w:r>
    </w:p>
    <w:p w14:paraId="75DF83AD" w14:textId="66E6D2C5" w:rsidR="00F264E4" w:rsidRPr="00F264E4" w:rsidRDefault="00F264E4" w:rsidP="00F264E4">
      <w:pPr>
        <w:jc w:val="both"/>
        <w:rPr>
          <w:rFonts w:ascii="Candara" w:hAnsi="Candara"/>
          <w:sz w:val="21"/>
          <w:szCs w:val="21"/>
        </w:rPr>
      </w:pPr>
      <w:r w:rsidRPr="00F264E4">
        <w:rPr>
          <w:rFonts w:ascii="Candara" w:hAnsi="Candara"/>
          <w:sz w:val="21"/>
          <w:szCs w:val="21"/>
        </w:rPr>
        <w:t xml:space="preserve">Apostamos por modelos pedagógicos que sitúen al estudiantado frente a problemas reales, con </w:t>
      </w:r>
      <w:proofErr w:type="gramStart"/>
      <w:r w:rsidRPr="00F264E4">
        <w:rPr>
          <w:rFonts w:ascii="Candara" w:hAnsi="Candara"/>
          <w:sz w:val="21"/>
          <w:szCs w:val="21"/>
        </w:rPr>
        <w:t>socios reales y consecuencias reales</w:t>
      </w:r>
      <w:proofErr w:type="gramEnd"/>
      <w:r w:rsidRPr="00F264E4">
        <w:rPr>
          <w:rFonts w:ascii="Candara" w:hAnsi="Candara"/>
          <w:sz w:val="21"/>
          <w:szCs w:val="21"/>
        </w:rPr>
        <w:t xml:space="preserve">. Afrontamos la sostenibilidad en colaboración entre universidades, empresas, agentes sociales y administraciones. Los </w:t>
      </w:r>
      <w:r w:rsidRPr="00F264E4">
        <w:rPr>
          <w:rFonts w:ascii="Candara" w:hAnsi="Candara"/>
          <w:i/>
          <w:iCs/>
          <w:sz w:val="21"/>
          <w:szCs w:val="21"/>
        </w:rPr>
        <w:t xml:space="preserve">living </w:t>
      </w:r>
      <w:proofErr w:type="spellStart"/>
      <w:r w:rsidRPr="00F264E4">
        <w:rPr>
          <w:rFonts w:ascii="Candara" w:hAnsi="Candara"/>
          <w:i/>
          <w:iCs/>
          <w:sz w:val="21"/>
          <w:szCs w:val="21"/>
        </w:rPr>
        <w:t>labs</w:t>
      </w:r>
      <w:proofErr w:type="spellEnd"/>
      <w:r w:rsidRPr="00F264E4">
        <w:rPr>
          <w:rFonts w:ascii="Candara" w:hAnsi="Candara"/>
          <w:sz w:val="21"/>
          <w:szCs w:val="21"/>
        </w:rPr>
        <w:t xml:space="preserve"> en campus y los trabajos de fin de estudios orientados a desafíos concretos constituyen experiencias formativas que sitúan al estudiantado en el centro del proceso de aprendizaje. Impulsamos la consolidación de estos enfoques en la formación en sostenibilidad y el reconocimiento pleno de su valor académico en los sistemas de evaluación institucional.</w:t>
      </w:r>
    </w:p>
    <w:p w14:paraId="1ACB7285" w14:textId="77777777" w:rsidR="00F264E4" w:rsidRPr="00F264E4" w:rsidRDefault="00F264E4" w:rsidP="00F264E4">
      <w:pPr>
        <w:jc w:val="both"/>
        <w:rPr>
          <w:rFonts w:ascii="Candara" w:hAnsi="Candara"/>
          <w:sz w:val="21"/>
          <w:szCs w:val="21"/>
        </w:rPr>
      </w:pPr>
      <w:r w:rsidRPr="00F264E4">
        <w:rPr>
          <w:rFonts w:ascii="Candara" w:hAnsi="Candara"/>
          <w:b/>
          <w:bCs/>
          <w:sz w:val="21"/>
          <w:szCs w:val="21"/>
        </w:rPr>
        <w:t>3. Comunicación al servicio del bien común</w:t>
      </w:r>
    </w:p>
    <w:p w14:paraId="09F516BC" w14:textId="77777777" w:rsidR="00F264E4" w:rsidRPr="00F264E4" w:rsidRDefault="00F264E4" w:rsidP="00F264E4">
      <w:pPr>
        <w:jc w:val="both"/>
        <w:rPr>
          <w:rFonts w:ascii="Candara" w:hAnsi="Candara"/>
          <w:sz w:val="21"/>
          <w:szCs w:val="21"/>
        </w:rPr>
      </w:pPr>
      <w:r w:rsidRPr="00F264E4">
        <w:rPr>
          <w:rFonts w:ascii="Candara" w:hAnsi="Candara"/>
          <w:sz w:val="21"/>
          <w:szCs w:val="21"/>
        </w:rPr>
        <w:lastRenderedPageBreak/>
        <w:t>La comunicación es una herramienta de gran alcance que, mal empleada, erosiona la confianza social en los mensajes vinculados a la sostenibilidad. Nos comprometemos a enseñar a comunicar sostenibilidad con honestidad y con datos verificables respecto a lo que aún no sabemos hacer.</w:t>
      </w:r>
    </w:p>
    <w:p w14:paraId="1A75E98A" w14:textId="77777777" w:rsidR="00F264E4" w:rsidRPr="00F264E4" w:rsidRDefault="00F264E4" w:rsidP="00F264E4">
      <w:pPr>
        <w:jc w:val="both"/>
        <w:rPr>
          <w:rFonts w:ascii="Candara" w:hAnsi="Candara"/>
          <w:sz w:val="21"/>
          <w:szCs w:val="21"/>
        </w:rPr>
      </w:pPr>
      <w:r w:rsidRPr="00F264E4">
        <w:rPr>
          <w:rFonts w:ascii="Candara" w:hAnsi="Candara"/>
          <w:b/>
          <w:bCs/>
          <w:sz w:val="21"/>
          <w:szCs w:val="21"/>
        </w:rPr>
        <w:t>4. Juventud universitaria con voz reconocida</w:t>
      </w:r>
    </w:p>
    <w:p w14:paraId="388D124C" w14:textId="7270AADF" w:rsidR="00F264E4" w:rsidRPr="00F264E4" w:rsidRDefault="00F264E4" w:rsidP="00F264E4">
      <w:pPr>
        <w:jc w:val="both"/>
        <w:rPr>
          <w:rFonts w:ascii="Candara" w:hAnsi="Candara"/>
          <w:sz w:val="21"/>
          <w:szCs w:val="21"/>
        </w:rPr>
      </w:pPr>
      <w:r w:rsidRPr="00F264E4">
        <w:rPr>
          <w:rFonts w:ascii="Candara" w:hAnsi="Candara"/>
          <w:sz w:val="21"/>
          <w:szCs w:val="21"/>
        </w:rPr>
        <w:t>El estudiantado universitario es protagonista del cambio que la transición ecológica reclama. Reconocemos el papel del Consejo de la Juventud de España y de las representaciones estudiantiles como interlocutores legítimos en la definición de las políticas universitarias de sostenibilidad. Nos comprometemos a darles voz reconocida en los órganos de gobernanza, en las jornadas de Crue</w:t>
      </w:r>
      <w:r w:rsidR="009E421B">
        <w:rPr>
          <w:rFonts w:ascii="Candara" w:hAnsi="Candara"/>
          <w:sz w:val="21"/>
          <w:szCs w:val="21"/>
        </w:rPr>
        <w:t>–</w:t>
      </w:r>
      <w:r w:rsidRPr="00F264E4">
        <w:rPr>
          <w:rFonts w:ascii="Candara" w:hAnsi="Candara"/>
          <w:sz w:val="21"/>
          <w:szCs w:val="21"/>
        </w:rPr>
        <w:t>Sostenibilidad y en los procesos de planificación estratégica, fortaleciendo así la corresponsabilidad intergeneracional que exige la acción climática.</w:t>
      </w:r>
    </w:p>
    <w:p w14:paraId="1703CC2C" w14:textId="77777777" w:rsidR="00F264E4" w:rsidRPr="00F264E4" w:rsidRDefault="00F264E4" w:rsidP="00F264E4">
      <w:pPr>
        <w:jc w:val="both"/>
        <w:rPr>
          <w:rFonts w:ascii="Candara" w:hAnsi="Candara"/>
          <w:sz w:val="21"/>
          <w:szCs w:val="21"/>
        </w:rPr>
      </w:pPr>
      <w:r w:rsidRPr="00F264E4">
        <w:rPr>
          <w:rFonts w:ascii="Candara" w:hAnsi="Candara"/>
          <w:sz w:val="21"/>
          <w:szCs w:val="21"/>
        </w:rPr>
        <w:t>Por todo ello, nos comprometemos a seguir trabajando para:</w:t>
      </w:r>
    </w:p>
    <w:p w14:paraId="07BC704E" w14:textId="6758117D" w:rsidR="00F264E4" w:rsidRPr="00F264E4" w:rsidRDefault="00F264E4" w:rsidP="00F264E4">
      <w:pPr>
        <w:numPr>
          <w:ilvl w:val="0"/>
          <w:numId w:val="1"/>
        </w:numPr>
        <w:jc w:val="both"/>
        <w:rPr>
          <w:rFonts w:ascii="Candara" w:hAnsi="Candara"/>
          <w:sz w:val="21"/>
          <w:szCs w:val="21"/>
        </w:rPr>
      </w:pPr>
      <w:r w:rsidRPr="00F264E4">
        <w:rPr>
          <w:rFonts w:ascii="Candara" w:hAnsi="Candara"/>
          <w:sz w:val="21"/>
          <w:szCs w:val="21"/>
        </w:rPr>
        <w:t>Incorporar los principios de la sostenibilidad en los planes de estudio</w:t>
      </w:r>
    </w:p>
    <w:p w14:paraId="632D1C47" w14:textId="38A3D894" w:rsidR="00F264E4" w:rsidRPr="00F264E4" w:rsidRDefault="00F264E4" w:rsidP="00F264E4">
      <w:pPr>
        <w:numPr>
          <w:ilvl w:val="0"/>
          <w:numId w:val="1"/>
        </w:numPr>
        <w:jc w:val="both"/>
        <w:rPr>
          <w:rFonts w:ascii="Candara" w:hAnsi="Candara"/>
          <w:sz w:val="21"/>
          <w:szCs w:val="21"/>
        </w:rPr>
      </w:pPr>
      <w:r w:rsidRPr="00F264E4">
        <w:rPr>
          <w:rFonts w:ascii="Candara" w:hAnsi="Candara"/>
          <w:sz w:val="21"/>
          <w:szCs w:val="21"/>
        </w:rPr>
        <w:t>Aplicar criterios verificables de circularidad en la gestión de nuestros campus, nuestras compras y nuestras actividades institucionales</w:t>
      </w:r>
    </w:p>
    <w:p w14:paraId="54A2B59F" w14:textId="00B87C63" w:rsidR="00F264E4" w:rsidRPr="00F264E4" w:rsidRDefault="00F264E4" w:rsidP="00F264E4">
      <w:pPr>
        <w:numPr>
          <w:ilvl w:val="0"/>
          <w:numId w:val="1"/>
        </w:numPr>
        <w:jc w:val="both"/>
        <w:rPr>
          <w:rFonts w:ascii="Candara" w:hAnsi="Candara"/>
          <w:sz w:val="21"/>
          <w:szCs w:val="21"/>
        </w:rPr>
      </w:pPr>
      <w:r w:rsidRPr="00F264E4">
        <w:rPr>
          <w:rFonts w:ascii="Candara" w:hAnsi="Candara"/>
          <w:sz w:val="21"/>
          <w:szCs w:val="21"/>
        </w:rPr>
        <w:t>Reforzar las metodologías de aprendizaje, conectando universidad, sociedad y territorio</w:t>
      </w:r>
    </w:p>
    <w:p w14:paraId="011E68D6" w14:textId="4088948B" w:rsidR="00F264E4" w:rsidRPr="00F264E4" w:rsidRDefault="00F264E4" w:rsidP="00F264E4">
      <w:pPr>
        <w:numPr>
          <w:ilvl w:val="0"/>
          <w:numId w:val="1"/>
        </w:numPr>
        <w:jc w:val="both"/>
        <w:rPr>
          <w:rFonts w:ascii="Candara" w:hAnsi="Candara"/>
          <w:sz w:val="21"/>
          <w:szCs w:val="21"/>
        </w:rPr>
      </w:pPr>
      <w:r w:rsidRPr="00F264E4">
        <w:rPr>
          <w:rFonts w:ascii="Candara" w:hAnsi="Candara"/>
          <w:sz w:val="21"/>
          <w:szCs w:val="21"/>
        </w:rPr>
        <w:t>Comunicar la sostenibilidad con rigor, transparencia y vocación pedagógica</w:t>
      </w:r>
    </w:p>
    <w:p w14:paraId="06A88594" w14:textId="52B76346" w:rsidR="00F264E4" w:rsidRPr="00F264E4" w:rsidRDefault="00F264E4" w:rsidP="00F264E4">
      <w:pPr>
        <w:numPr>
          <w:ilvl w:val="0"/>
          <w:numId w:val="1"/>
        </w:numPr>
        <w:jc w:val="both"/>
        <w:rPr>
          <w:rFonts w:ascii="Candara" w:hAnsi="Candara"/>
          <w:sz w:val="21"/>
          <w:szCs w:val="21"/>
        </w:rPr>
      </w:pPr>
      <w:r w:rsidRPr="00F264E4">
        <w:rPr>
          <w:rFonts w:ascii="Candara" w:hAnsi="Candara"/>
          <w:sz w:val="21"/>
          <w:szCs w:val="21"/>
        </w:rPr>
        <w:t>Garantizar la presencia activa y reconocida del estudiantado en los órganos de gobernanza de la sostenibilidad universitaria</w:t>
      </w:r>
    </w:p>
    <w:p w14:paraId="0A193C36" w14:textId="1FDF7897" w:rsidR="00F264E4" w:rsidRPr="00F264E4" w:rsidRDefault="00F264E4" w:rsidP="00F264E4">
      <w:pPr>
        <w:jc w:val="both"/>
        <w:rPr>
          <w:rFonts w:ascii="Candara" w:hAnsi="Candara"/>
          <w:sz w:val="21"/>
          <w:szCs w:val="21"/>
        </w:rPr>
      </w:pPr>
      <w:r w:rsidRPr="00F264E4">
        <w:rPr>
          <w:rFonts w:ascii="Candara" w:hAnsi="Candara"/>
          <w:sz w:val="21"/>
          <w:szCs w:val="21"/>
        </w:rPr>
        <w:t xml:space="preserve">Este manifiesto representa nuestro compromiso colectivo con una universidad que forma, que conecta y que transforma. Una </w:t>
      </w:r>
      <w:r w:rsidR="009E421B">
        <w:rPr>
          <w:rFonts w:ascii="Candara" w:hAnsi="Candara"/>
          <w:sz w:val="21"/>
          <w:szCs w:val="21"/>
        </w:rPr>
        <w:t>U</w:t>
      </w:r>
      <w:r w:rsidRPr="00F264E4">
        <w:rPr>
          <w:rFonts w:ascii="Candara" w:hAnsi="Candara"/>
          <w:sz w:val="21"/>
          <w:szCs w:val="21"/>
        </w:rPr>
        <w:t>niversidad que entiende la sostenibilidad como una cultura que debe impregnar todas sus actividades.</w:t>
      </w:r>
    </w:p>
    <w:p w14:paraId="0527A07F" w14:textId="412C16C4" w:rsidR="00F264E4" w:rsidRPr="00F264E4" w:rsidRDefault="00F264E4" w:rsidP="00F264E4">
      <w:pPr>
        <w:jc w:val="both"/>
        <w:rPr>
          <w:rFonts w:ascii="Candara" w:hAnsi="Candara"/>
          <w:sz w:val="21"/>
          <w:szCs w:val="21"/>
        </w:rPr>
      </w:pPr>
      <w:r w:rsidRPr="00F264E4">
        <w:rPr>
          <w:rFonts w:ascii="Candara" w:hAnsi="Candara"/>
          <w:i/>
          <w:iCs/>
          <w:sz w:val="21"/>
          <w:szCs w:val="21"/>
        </w:rPr>
        <w:t>Este manifiesto ha sido aprobado por el Pleno de Crue</w:t>
      </w:r>
      <w:r w:rsidR="009E421B">
        <w:rPr>
          <w:rFonts w:ascii="Candara" w:hAnsi="Candara"/>
          <w:i/>
          <w:iCs/>
          <w:sz w:val="21"/>
          <w:szCs w:val="21"/>
        </w:rPr>
        <w:t>–</w:t>
      </w:r>
      <w:r w:rsidRPr="00F264E4">
        <w:rPr>
          <w:rFonts w:ascii="Candara" w:hAnsi="Candara"/>
          <w:i/>
          <w:iCs/>
          <w:sz w:val="21"/>
          <w:szCs w:val="21"/>
        </w:rPr>
        <w:t>Sostenibilidad celebrado el 29 de mayo de 2026 en la Universidad Europea de Madrid.</w:t>
      </w:r>
    </w:p>
    <w:p w14:paraId="5C44D72C" w14:textId="77777777" w:rsidR="00F264E4" w:rsidRPr="00F264E4" w:rsidRDefault="00F264E4" w:rsidP="00F264E4">
      <w:pPr>
        <w:jc w:val="both"/>
        <w:rPr>
          <w:rFonts w:ascii="Candara" w:hAnsi="Candara"/>
          <w:sz w:val="21"/>
          <w:szCs w:val="21"/>
        </w:rPr>
      </w:pPr>
      <w:r w:rsidRPr="00F264E4">
        <w:rPr>
          <w:rFonts w:ascii="Candara" w:hAnsi="Candara"/>
          <w:sz w:val="21"/>
          <w:szCs w:val="21"/>
        </w:rPr>
        <w:t>—</w:t>
      </w:r>
    </w:p>
    <w:p w14:paraId="57FF975E" w14:textId="77777777" w:rsidR="00F264E4" w:rsidRPr="00F264E4" w:rsidRDefault="00F264E4" w:rsidP="00F264E4">
      <w:pPr>
        <w:jc w:val="both"/>
        <w:rPr>
          <w:rFonts w:ascii="Candara" w:hAnsi="Candara"/>
          <w:sz w:val="21"/>
          <w:szCs w:val="21"/>
        </w:rPr>
      </w:pPr>
      <w:r w:rsidRPr="00F264E4">
        <w:rPr>
          <w:rFonts w:ascii="Candara" w:hAnsi="Candara"/>
          <w:b/>
          <w:bCs/>
          <w:sz w:val="21"/>
          <w:szCs w:val="21"/>
        </w:rPr>
        <w:t>Sobre Crue–Sostenibilidad</w:t>
      </w:r>
    </w:p>
    <w:p w14:paraId="45B01932" w14:textId="452E2DA9" w:rsidR="00C30D8D" w:rsidRDefault="00F264E4" w:rsidP="00F264E4">
      <w:pPr>
        <w:jc w:val="both"/>
      </w:pPr>
      <w:r w:rsidRPr="00F264E4">
        <w:rPr>
          <w:rFonts w:ascii="Candara" w:hAnsi="Candara"/>
          <w:sz w:val="21"/>
          <w:szCs w:val="21"/>
        </w:rPr>
        <w:t>Constituida en 2009 y presidida actualmente por la rectora de la Universidad de León, Nuria González Álvarez, Crue</w:t>
      </w:r>
      <w:r w:rsidR="009E421B">
        <w:rPr>
          <w:rFonts w:ascii="Candara" w:hAnsi="Candara"/>
          <w:sz w:val="21"/>
          <w:szCs w:val="21"/>
        </w:rPr>
        <w:t>–</w:t>
      </w:r>
      <w:r w:rsidRPr="00F264E4">
        <w:rPr>
          <w:rFonts w:ascii="Candara" w:hAnsi="Candara"/>
          <w:sz w:val="21"/>
          <w:szCs w:val="21"/>
        </w:rPr>
        <w:t>Sostenibilidad tiene como objetivo intercambiar las experiencias de las universidades españolas en materia de sostenibilidad, salud, prevención de riesgos laborales y políticas de género e igualdad, así como coordinar y fomentar buenas prácticas y la cooperación en estos ámbitos.</w:t>
      </w:r>
    </w:p>
    <w:sectPr w:rsidR="00C30D8D" w:rsidSect="00227422">
      <w:headerReference w:type="default" r:id="rId10"/>
      <w:footerReference w:type="default" r:id="rId11"/>
      <w:headerReference w:type="first" r:id="rId12"/>
      <w:foot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92F4D" w14:textId="77777777" w:rsidR="003E6976" w:rsidRDefault="003E6976">
      <w:pPr>
        <w:spacing w:after="0" w:line="240" w:lineRule="auto"/>
      </w:pPr>
      <w:r>
        <w:separator/>
      </w:r>
    </w:p>
  </w:endnote>
  <w:endnote w:type="continuationSeparator" w:id="0">
    <w:p w14:paraId="5881C345" w14:textId="77777777" w:rsidR="003E6976" w:rsidRDefault="003E6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788750"/>
      <w:docPartObj>
        <w:docPartGallery w:val="Page Numbers (Bottom of Page)"/>
        <w:docPartUnique/>
      </w:docPartObj>
    </w:sdtPr>
    <w:sdtEndPr/>
    <w:sdtContent>
      <w:p w14:paraId="74250CF9" w14:textId="77777777" w:rsidR="000739A7" w:rsidRDefault="00FD1C72">
        <w:pPr>
          <w:pStyle w:val="Piedepgina"/>
          <w:jc w:val="center"/>
        </w:pPr>
        <w:r>
          <w:fldChar w:fldCharType="begin"/>
        </w:r>
        <w:r>
          <w:instrText>PAGE   \* MERGEFORMAT</w:instrText>
        </w:r>
        <w:r>
          <w:fldChar w:fldCharType="separate"/>
        </w:r>
        <w:r>
          <w:rPr>
            <w:noProof/>
          </w:rPr>
          <w:t>4</w:t>
        </w:r>
        <w:r>
          <w:fldChar w:fldCharType="end"/>
        </w:r>
      </w:p>
    </w:sdtContent>
  </w:sdt>
  <w:p w14:paraId="4C6FA7A4" w14:textId="77777777" w:rsidR="000739A7" w:rsidRDefault="000739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A5B0" w14:textId="18A81A5A" w:rsidR="000739A7" w:rsidRPr="00D90A81" w:rsidRDefault="00FD1C72" w:rsidP="00E116F4">
    <w:pPr>
      <w:rPr>
        <w:rFonts w:ascii="Candara" w:hAnsi="Candara"/>
        <w:sz w:val="18"/>
        <w:szCs w:val="18"/>
      </w:rPr>
    </w:pPr>
    <w:r w:rsidRPr="00D90A81">
      <w:rPr>
        <w:rFonts w:ascii="Candara" w:hAnsi="Candara"/>
        <w:sz w:val="18"/>
        <w:szCs w:val="18"/>
      </w:rPr>
      <w:t xml:space="preserve">Esta información puede ser usada en parte o en su integridad citando la fuente: </w:t>
    </w:r>
    <w:r w:rsidR="00BC6805">
      <w:rPr>
        <w:rFonts w:ascii="Candara" w:hAnsi="Candara"/>
        <w:sz w:val="18"/>
        <w:szCs w:val="18"/>
      </w:rPr>
      <w:t>CRUE</w:t>
    </w:r>
  </w:p>
  <w:p w14:paraId="51323AA9" w14:textId="77777777" w:rsidR="000739A7" w:rsidRDefault="000739A7">
    <w:pPr>
      <w:pStyle w:val="Piedepgina"/>
      <w:jc w:val="center"/>
    </w:pPr>
  </w:p>
  <w:p w14:paraId="0F014AA0" w14:textId="77777777" w:rsidR="000739A7" w:rsidRDefault="000739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14E7D" w14:textId="77777777" w:rsidR="003E6976" w:rsidRDefault="003E6976">
      <w:pPr>
        <w:spacing w:after="0" w:line="240" w:lineRule="auto"/>
      </w:pPr>
      <w:r>
        <w:separator/>
      </w:r>
    </w:p>
  </w:footnote>
  <w:footnote w:type="continuationSeparator" w:id="0">
    <w:p w14:paraId="697B1DD9" w14:textId="77777777" w:rsidR="003E6976" w:rsidRDefault="003E6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933C" w14:textId="77777777" w:rsidR="000739A7" w:rsidRDefault="00FD1C72">
    <w:pPr>
      <w:pStyle w:val="Encabezado"/>
    </w:pPr>
    <w:r>
      <w:rPr>
        <w:noProof/>
        <w:lang w:eastAsia="es-ES"/>
      </w:rPr>
      <w:drawing>
        <wp:anchor distT="0" distB="0" distL="114300" distR="114300" simplePos="0" relativeHeight="251657728" behindDoc="1" locked="0" layoutInCell="1" allowOverlap="1" wp14:anchorId="5D115E5D" wp14:editId="7E5DF697">
          <wp:simplePos x="0" y="0"/>
          <wp:positionH relativeFrom="column">
            <wp:posOffset>-889635</wp:posOffset>
          </wp:positionH>
          <wp:positionV relativeFrom="paragraph">
            <wp:posOffset>-451485</wp:posOffset>
          </wp:positionV>
          <wp:extent cx="7559675" cy="1798955"/>
          <wp:effectExtent l="0" t="0" r="3175" b="0"/>
          <wp:wrapNone/>
          <wp:docPr id="4" name="Imagen 4" descr="Macintosh HD:_TRABAJOS NICOLA:CRUE:06_Papeleria:A4_Word:_Links:Cabecera_Crue_Hoj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_TRABAJOS NICOLA:CRUE:06_Papeleria:A4_Word:_Links:Cabecera_Crue_Hoja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798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F347A0" w14:textId="77777777" w:rsidR="000739A7" w:rsidRDefault="000739A7">
    <w:pPr>
      <w:pStyle w:val="Encabezado"/>
    </w:pPr>
  </w:p>
  <w:p w14:paraId="790FB55D" w14:textId="77777777" w:rsidR="000739A7" w:rsidRDefault="000739A7" w:rsidP="00616F3C">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2BE5" w14:textId="14BE8EFD" w:rsidR="000739A7" w:rsidRPr="00AF2041" w:rsidRDefault="003F23F8" w:rsidP="003A72F6">
    <w:pPr>
      <w:shd w:val="clear" w:color="auto" w:fill="FFFFFF" w:themeFill="background1"/>
      <w:rPr>
        <w:b/>
        <w:color w:val="FF0000"/>
        <w:sz w:val="20"/>
      </w:rPr>
    </w:pPr>
    <w:r>
      <w:rPr>
        <w:noProof/>
      </w:rPr>
      <w:drawing>
        <wp:inline distT="0" distB="0" distL="0" distR="0" wp14:anchorId="0496B7C3" wp14:editId="0426F135">
          <wp:extent cx="3044222" cy="811530"/>
          <wp:effectExtent l="0" t="0" r="3810" b="7620"/>
          <wp:docPr id="21274747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0504" cy="8345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F064A"/>
    <w:multiLevelType w:val="hybridMultilevel"/>
    <w:tmpl w:val="E4E00862"/>
    <w:lvl w:ilvl="0" w:tplc="07188F50">
      <w:start w:val="1"/>
      <w:numFmt w:val="bullet"/>
      <w:lvlText w:val="●"/>
      <w:lvlJc w:val="left"/>
      <w:pPr>
        <w:ind w:left="720" w:hanging="360"/>
      </w:pPr>
    </w:lvl>
    <w:lvl w:ilvl="1" w:tplc="9912CB5A">
      <w:start w:val="1"/>
      <w:numFmt w:val="bullet"/>
      <w:lvlText w:val="○"/>
      <w:lvlJc w:val="left"/>
      <w:pPr>
        <w:ind w:left="1440" w:hanging="360"/>
      </w:pPr>
    </w:lvl>
    <w:lvl w:ilvl="2" w:tplc="B8CCF998">
      <w:start w:val="1"/>
      <w:numFmt w:val="bullet"/>
      <w:lvlText w:val="■"/>
      <w:lvlJc w:val="left"/>
      <w:pPr>
        <w:ind w:left="2160" w:hanging="360"/>
      </w:pPr>
    </w:lvl>
    <w:lvl w:ilvl="3" w:tplc="E5E64080">
      <w:start w:val="1"/>
      <w:numFmt w:val="bullet"/>
      <w:lvlText w:val="●"/>
      <w:lvlJc w:val="left"/>
      <w:pPr>
        <w:ind w:left="2880" w:hanging="360"/>
      </w:pPr>
    </w:lvl>
    <w:lvl w:ilvl="4" w:tplc="CDD28CB0">
      <w:start w:val="1"/>
      <w:numFmt w:val="bullet"/>
      <w:lvlText w:val="○"/>
      <w:lvlJc w:val="left"/>
      <w:pPr>
        <w:ind w:left="3600" w:hanging="360"/>
      </w:pPr>
    </w:lvl>
    <w:lvl w:ilvl="5" w:tplc="E3CA3958">
      <w:start w:val="1"/>
      <w:numFmt w:val="bullet"/>
      <w:lvlText w:val="■"/>
      <w:lvlJc w:val="left"/>
      <w:pPr>
        <w:ind w:left="4320" w:hanging="360"/>
      </w:pPr>
    </w:lvl>
    <w:lvl w:ilvl="6" w:tplc="56AEA3A4">
      <w:start w:val="1"/>
      <w:numFmt w:val="bullet"/>
      <w:lvlText w:val="●"/>
      <w:lvlJc w:val="left"/>
      <w:pPr>
        <w:ind w:left="5040" w:hanging="360"/>
      </w:pPr>
    </w:lvl>
    <w:lvl w:ilvl="7" w:tplc="7DD26152">
      <w:start w:val="1"/>
      <w:numFmt w:val="bullet"/>
      <w:lvlText w:val="●"/>
      <w:lvlJc w:val="left"/>
      <w:pPr>
        <w:ind w:left="5760" w:hanging="360"/>
      </w:pPr>
    </w:lvl>
    <w:lvl w:ilvl="8" w:tplc="F31AE302">
      <w:start w:val="1"/>
      <w:numFmt w:val="bullet"/>
      <w:lvlText w:val="●"/>
      <w:lvlJc w:val="left"/>
      <w:pPr>
        <w:ind w:left="6480" w:hanging="360"/>
      </w:pPr>
    </w:lvl>
  </w:abstractNum>
  <w:num w:numId="1" w16cid:durableId="58446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B8"/>
    <w:rsid w:val="000345D1"/>
    <w:rsid w:val="0004596E"/>
    <w:rsid w:val="000739A7"/>
    <w:rsid w:val="0010796E"/>
    <w:rsid w:val="00200A74"/>
    <w:rsid w:val="00253B92"/>
    <w:rsid w:val="00262FEF"/>
    <w:rsid w:val="002632C5"/>
    <w:rsid w:val="003036A5"/>
    <w:rsid w:val="003E6976"/>
    <w:rsid w:val="003F23F8"/>
    <w:rsid w:val="00537B16"/>
    <w:rsid w:val="00577099"/>
    <w:rsid w:val="005829F0"/>
    <w:rsid w:val="005C5C83"/>
    <w:rsid w:val="00640EB8"/>
    <w:rsid w:val="00662E2B"/>
    <w:rsid w:val="006A5D6A"/>
    <w:rsid w:val="00850E8B"/>
    <w:rsid w:val="009E421B"/>
    <w:rsid w:val="00B52028"/>
    <w:rsid w:val="00BC6805"/>
    <w:rsid w:val="00C30D8D"/>
    <w:rsid w:val="00CE516B"/>
    <w:rsid w:val="00D95A09"/>
    <w:rsid w:val="00E530E3"/>
    <w:rsid w:val="00E77CC1"/>
    <w:rsid w:val="00EB7FE7"/>
    <w:rsid w:val="00F264E4"/>
    <w:rsid w:val="00FD1C72"/>
    <w:rsid w:val="10BD155D"/>
    <w:rsid w:val="194DEDD8"/>
    <w:rsid w:val="2612AAA4"/>
    <w:rsid w:val="3CDD4C83"/>
    <w:rsid w:val="7B33C433"/>
    <w:rsid w:val="7CEC2B3E"/>
    <w:rsid w:val="7D1360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78EF7"/>
  <w15:chartTrackingRefBased/>
  <w15:docId w15:val="{AB0D8692-6819-4A21-87CA-D8938CBF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EB8"/>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0E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0EB8"/>
    <w:rPr>
      <w:rFonts w:asciiTheme="minorHAnsi" w:hAnsiTheme="minorHAnsi"/>
    </w:rPr>
  </w:style>
  <w:style w:type="paragraph" w:styleId="Piedepgina">
    <w:name w:val="footer"/>
    <w:basedOn w:val="Normal"/>
    <w:link w:val="PiedepginaCar"/>
    <w:uiPriority w:val="99"/>
    <w:unhideWhenUsed/>
    <w:rsid w:val="00640E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0EB8"/>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4C56000FC7CD4B8B7465E440A4CE80" ma:contentTypeVersion="20" ma:contentTypeDescription="Crear nuevo documento." ma:contentTypeScope="" ma:versionID="545b6ca0bac35241ae01b10d4f376e02">
  <xsd:schema xmlns:xsd="http://www.w3.org/2001/XMLSchema" xmlns:xs="http://www.w3.org/2001/XMLSchema" xmlns:p="http://schemas.microsoft.com/office/2006/metadata/properties" xmlns:ns2="d590434c-b6b5-450b-b3fc-7bc88df9ee9e" xmlns:ns3="3578c169-46cd-4e3e-9348-270a747dae85" targetNamespace="http://schemas.microsoft.com/office/2006/metadata/properties" ma:root="true" ma:fieldsID="783878ec7282c8ee5ece74307815fd0c" ns2:_="" ns3:_="">
    <xsd:import namespace="d590434c-b6b5-450b-b3fc-7bc88df9ee9e"/>
    <xsd:import namespace="3578c169-46cd-4e3e-9348-270a747dae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0434c-b6b5-450b-b3fc-7bc88df9ee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8a698e60-3d8f-4b30-b92a-bdf31bd9d2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78c169-46cd-4e3e-9348-270a747dae85"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25f732b2-1a00-4a87-8faa-918d17bebb11}" ma:internalName="TaxCatchAll" ma:showField="CatchAllData" ma:web="3578c169-46cd-4e3e-9348-270a747da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90434c-b6b5-450b-b3fc-7bc88df9ee9e">
      <Terms xmlns="http://schemas.microsoft.com/office/infopath/2007/PartnerControls"/>
    </lcf76f155ced4ddcb4097134ff3c332f>
    <TaxCatchAll xmlns="3578c169-46cd-4e3e-9348-270a747dae85" xsi:nil="true"/>
  </documentManagement>
</p:properties>
</file>

<file path=customXml/itemProps1.xml><?xml version="1.0" encoding="utf-8"?>
<ds:datastoreItem xmlns:ds="http://schemas.openxmlformats.org/officeDocument/2006/customXml" ds:itemID="{122366DD-7763-487B-8C52-9124BF37C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0434c-b6b5-450b-b3fc-7bc88df9ee9e"/>
    <ds:schemaRef ds:uri="3578c169-46cd-4e3e-9348-270a747da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FF852-3714-46D5-84BB-EB58969AFE65}">
  <ds:schemaRefs>
    <ds:schemaRef ds:uri="http://schemas.microsoft.com/sharepoint/v3/contenttype/forms"/>
  </ds:schemaRefs>
</ds:datastoreItem>
</file>

<file path=customXml/itemProps3.xml><?xml version="1.0" encoding="utf-8"?>
<ds:datastoreItem xmlns:ds="http://schemas.openxmlformats.org/officeDocument/2006/customXml" ds:itemID="{FF539E95-292A-4E28-B5D9-46B7B4AEE445}">
  <ds:schemaRefs>
    <ds:schemaRef ds:uri="http://schemas.microsoft.com/office/2006/metadata/properties"/>
    <ds:schemaRef ds:uri="http://schemas.microsoft.com/office/infopath/2007/PartnerControls"/>
    <ds:schemaRef ds:uri="d590434c-b6b5-450b-b3fc-7bc88df9ee9e"/>
    <ds:schemaRef ds:uri="3578c169-46cd-4e3e-9348-270a747dae85"/>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811</Words>
  <Characters>4461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 San Martín Sánchez</dc:creator>
  <cp:keywords/>
  <dc:description/>
  <cp:lastModifiedBy>Alejandro Carra Biosca</cp:lastModifiedBy>
  <cp:revision>7</cp:revision>
  <dcterms:created xsi:type="dcterms:W3CDTF">2026-06-01T07:57:00Z</dcterms:created>
  <dcterms:modified xsi:type="dcterms:W3CDTF">2026-06-01T08:47:00Z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0x010100474C56000FC7CD4B8B7465E440A4CE80</vt:lpwstr>
  </property>
  <property fmtid="{D5CDD505-2E9C-101B-9397-08002B2CF9AE}" pid="3" name="MediaServiceImageTags">
    <vt:lpwstr/>
  </property>
</Properties>
</file>